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10" w:rsidRPr="008C38E4" w:rsidRDefault="00287BB2" w:rsidP="00E94419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-14605</wp:posOffset>
            </wp:positionV>
            <wp:extent cx="7174865" cy="10358120"/>
            <wp:effectExtent l="0" t="0" r="6985" b="508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35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610" w:rsidRPr="006E00A3" w:rsidRDefault="00242038">
      <w:pPr>
        <w:rPr>
          <w:sz w:val="4"/>
          <w:szCs w:val="4"/>
        </w:rPr>
      </w:pPr>
      <w:r w:rsidRPr="003A3022">
        <w:rPr>
          <w:rFonts w:ascii="Verdana" w:hAnsi="Verdana" w:cs="Verdana"/>
          <w:sz w:val="19"/>
          <w:szCs w:val="19"/>
        </w:rPr>
        <w:t>Egyetem</w:t>
      </w:r>
      <w:r>
        <w:rPr>
          <w:rFonts w:ascii="Verdana" w:hAnsi="Verdana" w:cs="Verdana"/>
          <w:sz w:val="19"/>
          <w:szCs w:val="19"/>
        </w:rPr>
        <w:t>ünk fejlett laboratóriumi</w:t>
      </w:r>
      <w:r w:rsidRPr="003A3022">
        <w:rPr>
          <w:rFonts w:ascii="Verdana" w:hAnsi="Verdana" w:cs="Verdana"/>
          <w:sz w:val="19"/>
          <w:szCs w:val="19"/>
        </w:rPr>
        <w:t xml:space="preserve"> infrastruktúrával és </w:t>
      </w:r>
      <w:r>
        <w:rPr>
          <w:rFonts w:ascii="Verdana" w:hAnsi="Verdana" w:cs="Verdana"/>
          <w:sz w:val="19"/>
          <w:szCs w:val="19"/>
        </w:rPr>
        <w:t xml:space="preserve">eszközparkkal rendelkezik, </w:t>
      </w:r>
      <w:r w:rsidRPr="003A3022">
        <w:rPr>
          <w:rFonts w:ascii="Verdana" w:hAnsi="Verdana" w:cs="Verdana"/>
          <w:sz w:val="19"/>
          <w:szCs w:val="19"/>
        </w:rPr>
        <w:t>a</w:t>
      </w:r>
      <w:r>
        <w:rPr>
          <w:rFonts w:ascii="Verdana" w:hAnsi="Verdana" w:cs="Verdana"/>
          <w:sz w:val="19"/>
          <w:szCs w:val="19"/>
        </w:rPr>
        <w:t>hol</w:t>
      </w:r>
      <w:r w:rsidRPr="003A3022">
        <w:rPr>
          <w:rFonts w:ascii="Verdana" w:hAnsi="Verdana" w:cs="Verdana"/>
          <w:sz w:val="19"/>
          <w:szCs w:val="19"/>
        </w:rPr>
        <w:t xml:space="preserve"> megfelelő szakmai támogatással a hallgatók</w:t>
      </w:r>
      <w:r>
        <w:rPr>
          <w:rFonts w:ascii="Verdana" w:hAnsi="Verdana" w:cs="Verdana"/>
          <w:sz w:val="19"/>
          <w:szCs w:val="19"/>
        </w:rPr>
        <w:t>nak lehetőségük van</w:t>
      </w:r>
      <w:r w:rsidRPr="003A3022">
        <w:rPr>
          <w:rFonts w:ascii="Verdana" w:hAnsi="Verdana" w:cs="Verdana"/>
          <w:sz w:val="19"/>
          <w:szCs w:val="19"/>
        </w:rPr>
        <w:t xml:space="preserve"> saját </w:t>
      </w:r>
      <w:r>
        <w:rPr>
          <w:rFonts w:ascii="Verdana" w:hAnsi="Verdana" w:cs="Verdana"/>
          <w:sz w:val="19"/>
          <w:szCs w:val="19"/>
        </w:rPr>
        <w:t xml:space="preserve">fejlesztések csapatmunkában történő elvégzésére. A több éves múltra visszatekintő </w:t>
      </w:r>
      <w:proofErr w:type="spellStart"/>
      <w:r>
        <w:rPr>
          <w:rFonts w:ascii="Verdana" w:hAnsi="Verdana" w:cs="Verdana"/>
          <w:sz w:val="19"/>
          <w:szCs w:val="19"/>
        </w:rPr>
        <w:t>SZEnergy</w:t>
      </w:r>
      <w:proofErr w:type="spellEnd"/>
      <w:r>
        <w:rPr>
          <w:rFonts w:ascii="Verdana" w:hAnsi="Verdana" w:cs="Verdana"/>
          <w:sz w:val="19"/>
          <w:szCs w:val="19"/>
        </w:rPr>
        <w:t xml:space="preserve"> csapat alternatív hajtások fejlesztésével foglalkozik, míg a </w:t>
      </w:r>
      <w:proofErr w:type="spellStart"/>
      <w:r>
        <w:rPr>
          <w:rFonts w:ascii="Verdana" w:hAnsi="Verdana" w:cs="Verdana"/>
          <w:sz w:val="19"/>
          <w:szCs w:val="19"/>
        </w:rPr>
        <w:t>SZEngine</w:t>
      </w:r>
      <w:proofErr w:type="spellEnd"/>
      <w:r>
        <w:rPr>
          <w:rFonts w:ascii="Verdana" w:hAnsi="Verdana" w:cs="Verdana"/>
          <w:sz w:val="19"/>
          <w:szCs w:val="19"/>
        </w:rPr>
        <w:t xml:space="preserve"> az Audi Tanszékcsoport segítségével a motorfejlesztésre fókuszál. Ezek a hallgatói csapatok az elmúlt években több szakmai elismerést is kaptak, aminél talán még fontosabb az időközben diplomát szerzett hallgatók munkáltatóinak pozitív véleménye. A vállalkozások álláspontja szerint ugyanis tovább kell erősíteni és bővíteni a hallgatói kezdeményezéseket, amelyek komoly szerepet töltenek be a gyakorlat-orientált képzési rendszerünkben.</w:t>
      </w:r>
      <w:r w:rsidR="00605BAB" w:rsidRPr="00605B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.15pt;margin-top:66.7pt;width:528.65pt;height:666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" stroked="f">
            <v:textbox>
              <w:txbxContent>
                <w:p w:rsidR="00B03610" w:rsidRPr="006E00A3" w:rsidRDefault="00B03610" w:rsidP="00791BAF">
                  <w:pPr>
                    <w:autoSpaceDE w:val="0"/>
                    <w:autoSpaceDN w:val="0"/>
                    <w:adjustRightInd w:val="0"/>
                    <w:ind w:left="142" w:right="60"/>
                    <w:jc w:val="both"/>
                    <w:rPr>
                      <w:rFonts w:ascii="DINPro-Medium" w:hAnsi="DINPro-Medium" w:cs="DINPro-Medium"/>
                      <w:sz w:val="40"/>
                      <w:szCs w:val="40"/>
                    </w:rPr>
                  </w:pPr>
                  <w:r w:rsidRPr="006E00A3">
                    <w:rPr>
                      <w:rFonts w:ascii="DINPro-Medium" w:hAnsi="DINPro-Medium" w:cs="DINPro-Medium"/>
                      <w:sz w:val="40"/>
                      <w:szCs w:val="40"/>
                    </w:rPr>
                    <w:t>SAJTÓKÖZLEMÉNY</w:t>
                  </w:r>
                </w:p>
                <w:p w:rsidR="00B03610" w:rsidRPr="00A75142" w:rsidRDefault="00B03610" w:rsidP="00791BAF">
                  <w:pPr>
                    <w:autoSpaceDE w:val="0"/>
                    <w:autoSpaceDN w:val="0"/>
                    <w:adjustRightInd w:val="0"/>
                    <w:spacing w:before="120"/>
                    <w:ind w:left="142" w:right="62"/>
                    <w:jc w:val="both"/>
                    <w:rPr>
                      <w:rFonts w:ascii="DINPro-Medium" w:hAnsi="DINPro-Medium" w:cs="DINPro-Medium"/>
                      <w:sz w:val="56"/>
                      <w:szCs w:val="56"/>
                    </w:rPr>
                  </w:pPr>
                  <w:r w:rsidRPr="00D602B2">
                    <w:rPr>
                      <w:rFonts w:ascii="Verdana" w:hAnsi="Verdana" w:cs="Verdana"/>
                      <w:b/>
                      <w:bCs/>
                      <w:caps/>
                      <w:sz w:val="22"/>
                      <w:szCs w:val="22"/>
                    </w:rPr>
                    <w:t xml:space="preserve">TiJöttök! Műszaki- </w:t>
                  </w:r>
                  <w:proofErr w:type="gramStart"/>
                  <w:r w:rsidRPr="00D602B2">
                    <w:rPr>
                      <w:rFonts w:ascii="Verdana" w:hAnsi="Verdana" w:cs="Verdana"/>
                      <w:b/>
                      <w:bCs/>
                      <w:caps/>
                      <w:sz w:val="22"/>
                      <w:szCs w:val="22"/>
                    </w:rPr>
                    <w:t>és</w:t>
                  </w:r>
                  <w:proofErr w:type="gramEnd"/>
                  <w:r w:rsidRPr="00D602B2">
                    <w:rPr>
                      <w:rFonts w:ascii="Verdana" w:hAnsi="Verdana" w:cs="Verdana"/>
                      <w:b/>
                      <w:bCs/>
                      <w:caps/>
                      <w:sz w:val="22"/>
                      <w:szCs w:val="22"/>
                    </w:rPr>
                    <w:t xml:space="preserve"> természettudományos életpályát népszerűsítő program</w:t>
                  </w:r>
                </w:p>
                <w:p w:rsidR="00B03610" w:rsidRPr="00E21F04" w:rsidRDefault="00B03610" w:rsidP="00791BAF">
                  <w:pPr>
                    <w:autoSpaceDE w:val="0"/>
                    <w:autoSpaceDN w:val="0"/>
                    <w:adjustRightInd w:val="0"/>
                    <w:ind w:left="142" w:right="60"/>
                    <w:jc w:val="both"/>
                    <w:rPr>
                      <w:rFonts w:ascii="Verdana" w:hAnsi="Verdana" w:cs="Verdana"/>
                      <w:sz w:val="12"/>
                      <w:szCs w:val="12"/>
                    </w:rPr>
                  </w:pPr>
                </w:p>
                <w:p w:rsidR="00B03610" w:rsidRPr="006E00A3" w:rsidRDefault="00B03610" w:rsidP="00791BAF">
                  <w:pPr>
                    <w:autoSpaceDE w:val="0"/>
                    <w:autoSpaceDN w:val="0"/>
                    <w:adjustRightInd w:val="0"/>
                    <w:spacing w:after="120"/>
                    <w:ind w:left="142" w:right="62"/>
                    <w:jc w:val="both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6E00A3">
                    <w:rPr>
                      <w:rFonts w:ascii="Verdana" w:hAnsi="Verdana" w:cs="Verdana"/>
                      <w:sz w:val="21"/>
                      <w:szCs w:val="21"/>
                    </w:rPr>
                    <w:t>201</w:t>
                  </w:r>
                  <w:r>
                    <w:rPr>
                      <w:rFonts w:ascii="Verdana" w:hAnsi="Verdana" w:cs="Verdana"/>
                      <w:sz w:val="21"/>
                      <w:szCs w:val="21"/>
                    </w:rPr>
                    <w:t>3</w:t>
                  </w:r>
                  <w:r w:rsidRPr="006E00A3">
                    <w:rPr>
                      <w:rFonts w:ascii="Verdana" w:hAnsi="Verdana" w:cs="Verdana"/>
                      <w:sz w:val="21"/>
                      <w:szCs w:val="21"/>
                    </w:rPr>
                    <w:t xml:space="preserve"> / </w:t>
                  </w:r>
                  <w:r w:rsidR="00242038">
                    <w:rPr>
                      <w:rFonts w:ascii="Verdana" w:hAnsi="Verdana" w:cs="Verdana"/>
                      <w:sz w:val="21"/>
                      <w:szCs w:val="21"/>
                    </w:rPr>
                    <w:t>október</w:t>
                  </w:r>
                  <w:r w:rsidR="00242038" w:rsidRPr="006E00A3">
                    <w:rPr>
                      <w:rFonts w:ascii="Verdana" w:hAnsi="Verdana" w:cs="Verdana"/>
                      <w:sz w:val="21"/>
                      <w:szCs w:val="21"/>
                    </w:rPr>
                    <w:t xml:space="preserve"> </w:t>
                  </w:r>
                  <w:r w:rsidRPr="006E00A3">
                    <w:rPr>
                      <w:rFonts w:ascii="Verdana" w:hAnsi="Verdana" w:cs="Verdana"/>
                      <w:sz w:val="21"/>
                      <w:szCs w:val="21"/>
                    </w:rPr>
                    <w:t xml:space="preserve">/ </w:t>
                  </w:r>
                  <w:r w:rsidR="001C21CB">
                    <w:rPr>
                      <w:rFonts w:ascii="Verdana" w:hAnsi="Verdana" w:cs="Verdana"/>
                      <w:sz w:val="21"/>
                      <w:szCs w:val="21"/>
                    </w:rPr>
                    <w:t>14.</w:t>
                  </w:r>
                </w:p>
                <w:p w:rsidR="00B03610" w:rsidRPr="00C22830" w:rsidRDefault="00B03610" w:rsidP="00120AD3">
                  <w:pPr>
                    <w:pBdr>
                      <w:top w:val="single" w:sz="4" w:space="1" w:color="auto"/>
                      <w:left w:val="single" w:sz="4" w:space="6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ind w:left="180" w:right="60"/>
                    <w:jc w:val="both"/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:rsidR="00B03610" w:rsidRPr="004F373F" w:rsidRDefault="00EE2AB8" w:rsidP="00120AD3">
                  <w:pPr>
                    <w:pBdr>
                      <w:top w:val="single" w:sz="4" w:space="1" w:color="auto"/>
                      <w:left w:val="single" w:sz="4" w:space="6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ind w:left="180" w:right="60"/>
                    <w:jc w:val="both"/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Október </w:t>
                  </w:r>
                  <w:r w:rsidR="00242038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242038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é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n a</w:t>
                  </w:r>
                  <w:r w:rsidR="00B03610" w:rsidRPr="004F373F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866B45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12 állomásból álló </w:t>
                  </w:r>
                  <w:r w:rsidR="009B36DE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„</w:t>
                  </w:r>
                  <w:proofErr w:type="spellStart"/>
                  <w:r w:rsidR="009B36DE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TiJöttök</w:t>
                  </w:r>
                  <w:proofErr w:type="spellEnd"/>
                  <w:r w:rsidR="009B36DE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!” </w:t>
                  </w:r>
                  <w:proofErr w:type="gramStart"/>
                  <w:r w:rsidR="009B36DE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program</w:t>
                  </w:r>
                  <w:proofErr w:type="gramEnd"/>
                  <w:r w:rsidR="009B36DE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42038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negyedik </w:t>
                  </w:r>
                  <w:r w:rsidR="00866B45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vidéki rendezvényének adott otthon a </w:t>
                  </w:r>
                  <w:r w:rsidR="00242038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Nyugat-Magyarországi</w:t>
                  </w:r>
                  <w:r w:rsidR="00866B45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Egyetem</w:t>
                  </w:r>
                  <w:r w:rsidR="00242038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Sopronban</w:t>
                  </w:r>
                  <w:r w:rsidR="00866B45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. </w:t>
                  </w:r>
                  <w:r w:rsidR="00B03610" w:rsidRPr="004F373F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Az Európai Unió </w:t>
                  </w:r>
                  <w:r w:rsidR="009B36DE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támogatásával létrejött </w:t>
                  </w:r>
                  <w:proofErr w:type="gramStart"/>
                  <w:r w:rsidR="009B36DE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program </w:t>
                  </w:r>
                  <w:r w:rsidR="00B03610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jövő</w:t>
                  </w:r>
                  <w:proofErr w:type="gramEnd"/>
                  <w:r w:rsidR="00B03610" w:rsidRPr="004F373F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februárig a hazai egyetemek, főiskolák </w:t>
                  </w:r>
                  <w:r w:rsidR="00B03610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tudományos életének bemutatásával</w:t>
                  </w:r>
                  <w:r w:rsidR="00B03610" w:rsidRPr="004F373F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kívánja vonzóvá tenni a műszaki- és természettudományos életpályákat Magyarország fiataljai számára. A roadshow helyszínein a felsőoktatási intézmények kutatási tevékenységének ismertetésén túl bemutatkozik egy tudományos- és egy vállalati kutató, valamint egy innovatív vállalkozó is, akik mind az adott intézményből indultak el a választott életpálya irányába. </w:t>
                  </w:r>
                </w:p>
                <w:p w:rsidR="00B03610" w:rsidRDefault="00B03610" w:rsidP="00120AD3">
                  <w:pPr>
                    <w:pBdr>
                      <w:top w:val="single" w:sz="4" w:space="1" w:color="auto"/>
                      <w:left w:val="single" w:sz="4" w:space="6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ind w:left="180" w:right="60"/>
                    <w:jc w:val="both"/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F373F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A fiatalok a roadshow eseményein személyesen is feltehetik az őket foglalkoztató kérdéseket a három különböző életpálya és a felsőoktatási intézmény képviselőinek. </w:t>
                  </w:r>
                </w:p>
                <w:p w:rsidR="00B03610" w:rsidRPr="004F373F" w:rsidRDefault="00B03610" w:rsidP="00120AD3">
                  <w:pPr>
                    <w:pBdr>
                      <w:top w:val="single" w:sz="4" w:space="1" w:color="auto"/>
                      <w:left w:val="single" w:sz="4" w:space="6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ind w:left="180" w:right="60"/>
                    <w:jc w:val="both"/>
                    <w:rPr>
                      <w:rFonts w:ascii="Verdana" w:hAnsi="Verdana" w:cs="Verdana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:rsidR="00B03610" w:rsidRPr="003A3022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</w:pPr>
                  <w:r w:rsidRPr="00144C0C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A TÁMOP-4.2.3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-12/1/KONV-2012-0041 azonosítószámú, „THE Felsőoktatási Roadshow és interaktív tudományos platform megvalósítása” cím</w:t>
                  </w:r>
                  <w:r w:rsidR="00144C0C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ű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pályázat keretében megvalósuló „</w:t>
                  </w:r>
                  <w:proofErr w:type="spellStart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TiJöttök</w:t>
                  </w:r>
                  <w:proofErr w:type="spellEnd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!” </w:t>
                  </w:r>
                  <w:proofErr w:type="gramStart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program</w:t>
                  </w:r>
                  <w:proofErr w:type="gramEnd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elsődleges célja, hogy a tehetséges fiatalok elérésével és bevonásával növelje Magyarország gazdasági és szellemi versenyképességét. </w:t>
                  </w:r>
                </w:p>
                <w:p w:rsidR="00B03610" w:rsidRPr="003A3022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</w:pP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A programsorozat </w:t>
                  </w:r>
                  <w:r w:rsidR="00242038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az eddigi eseményeken túl</w:t>
                  </w:r>
                  <w:r w:rsidR="00144C0C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2014 februárjáig </w:t>
                  </w:r>
                  <w:r w:rsidR="00144C0C"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várhatóan </w:t>
                  </w:r>
                  <w:r w:rsidR="009B36DE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még az alábbi </w:t>
                  </w:r>
                  <w:bookmarkStart w:id="0" w:name="_GoBack"/>
                  <w:bookmarkEnd w:id="0"/>
                  <w:r w:rsidR="00242038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8</w:t>
                  </w:r>
                  <w:r w:rsidR="00242038"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város felsőoktatási intéz</w:t>
                  </w:r>
                  <w:r w:rsidR="009B36DE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ményét érinti majd: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Kecskemét, Szeged, Veszprém, Pécs, Kaposvár, Gyöngyös, Eger és Miskolc. </w:t>
                  </w:r>
                </w:p>
                <w:p w:rsidR="00B03610" w:rsidRPr="003A3022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</w:pP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A „</w:t>
                  </w:r>
                  <w:proofErr w:type="spellStart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TiJöttök</w:t>
                  </w:r>
                  <w:proofErr w:type="spellEnd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!” </w:t>
                  </w:r>
                  <w:proofErr w:type="gramStart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program</w:t>
                  </w:r>
                  <w:proofErr w:type="gramEnd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kapcsán létrejövő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online adatbázis és a széles körű tájékoztatás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kiválóan támogatják azt a kormányzati szándékot, mely összeköti az országban működő kutatóhelyeket és a gazdasági szféra igényeit. A törekvésnek köszönhetően magyar kutatók magyar ötletei adhatnak újabb lendületet sikeres magyar vállalkozásoknak.</w:t>
                  </w:r>
                </w:p>
                <w:p w:rsidR="00B03610" w:rsidRPr="003A3022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</w:pP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A </w:t>
                  </w:r>
                  <w:r w:rsidR="00242038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Nyugat-Magyarországi</w:t>
                  </w:r>
                  <w:r w:rsidR="00144C0C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Egyetem </w:t>
                  </w:r>
                  <w:r w:rsidR="00242038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egyedülálló kutatás-fejlesztési kapacitással és szakértelemmel rendelkezik </w:t>
                  </w:r>
                  <w:r w:rsidR="002E3754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elsősorban </w:t>
                  </w:r>
                  <w:r w:rsidR="00242038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a faipari és erdőmérnöki tudományok</w:t>
                  </w:r>
                  <w:r w:rsidR="002E3754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területén</w:t>
                  </w:r>
                  <w:r w:rsidR="00242038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. </w:t>
                  </w:r>
                  <w:r w:rsidR="00144C0C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Az e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gyetemen zajló kutatási projekteknek és a sikeres tehetséggondozó program</w:t>
                  </w:r>
                  <w:r w:rsidR="00144C0C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ok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nak köszönhetően évente több </w:t>
                  </w:r>
                  <w:r w:rsidR="00866B45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száz</w:t>
                  </w:r>
                  <w:r w:rsidR="00866B45"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tehetséges </w:t>
                  </w:r>
                  <w:r w:rsidR="00866B45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fiatal diplomás</w:t>
                  </w:r>
                  <w:r w:rsidR="00866B45"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kerül ki az intézményből, akik gyakorlati tapasztalataik alapján tudnak dönteni arról, hogy az </w:t>
                  </w:r>
                  <w:r w:rsidR="00866B45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e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gyetem után melyik életpályát válasszák. Az </w:t>
                  </w:r>
                  <w:r w:rsidR="00866B45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egyre növekvő és szélesedő</w:t>
                  </w:r>
                  <w:r w:rsidR="00866B45"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vállalati együttműködések </w:t>
                  </w:r>
                  <w:r w:rsidR="00866B45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számos gyakorlati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lehetőséget biztosítanak számukra, hogy az </w:t>
                  </w:r>
                  <w:r w:rsidR="00866B45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e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gyetem falai között zajló </w:t>
                  </w:r>
                  <w:r w:rsidR="00866B45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kutatás-fejlesztési és innovációs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környezetet később összehasonlíthassák egy ipari kutatóbázissal. </w:t>
                  </w:r>
                  <w:r w:rsidR="00C1637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„A</w:t>
                  </w:r>
                  <w:r w:rsidR="00C16373" w:rsidRPr="00C1637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Nyugat-Magyarországi Egyetemen jelenleg 25 futó kutatási projekt zajlik mintegy 4,8 Mrd </w:t>
                  </w:r>
                  <w:proofErr w:type="gramStart"/>
                  <w:r w:rsidR="00C16373" w:rsidRPr="00C1637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forint értékben</w:t>
                  </w:r>
                  <w:proofErr w:type="gramEnd"/>
                  <w:r w:rsidR="00C16373" w:rsidRPr="00C1637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. Az Egyetem egyedülálló kapcsolatot ápol Magyarország erdőgazdálkodási, valamint a hazai faipari cégekkel</w:t>
                  </w:r>
                  <w:r w:rsidR="00C1637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, mely lehetőséget biztosít hallgatóinknak az ipari kutatóhelyek megismerésére”</w:t>
                  </w:r>
                  <w:proofErr w:type="gramStart"/>
                  <w:r w:rsidR="00C1637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:</w:t>
                  </w:r>
                  <w:r w:rsidR="00C16373" w:rsidRPr="00C1637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r w:rsidR="00C16373"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mondta</w:t>
                  </w:r>
                  <w:proofErr w:type="gramEnd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Dr. </w:t>
                  </w:r>
                  <w:r w:rsidR="002E3754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Faragó Sándor, a Nyugat-magyarországi Egyetemrektora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. </w:t>
                  </w:r>
                </w:p>
                <w:p w:rsidR="00B03610" w:rsidRPr="003A3022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</w:pP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A „</w:t>
                  </w:r>
                  <w:proofErr w:type="spellStart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TiJöttök</w:t>
                  </w:r>
                  <w:proofErr w:type="spellEnd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!” </w:t>
                  </w:r>
                  <w:proofErr w:type="gramStart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program</w:t>
                  </w:r>
                  <w:proofErr w:type="gramEnd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sikere érdekében  a szervezők arra kérik a fenti városokban tudományos munkát végző fiatalokat és felsőoktatási intézményeket, hogy osszák meg eredményeiket és mutassák meg magukat az egész országnak a </w:t>
                  </w:r>
                  <w:hyperlink r:id="rId6" w:history="1">
                    <w:r w:rsidRPr="003A3022">
                      <w:rPr>
                        <w:rStyle w:val="Hiperhivatkozs"/>
                        <w:rFonts w:ascii="Verdana" w:hAnsi="Verdana" w:cs="Verdana"/>
                        <w:b/>
                        <w:bCs/>
                        <w:sz w:val="19"/>
                        <w:szCs w:val="19"/>
                        <w:lang w:val="hu-HU"/>
                      </w:rPr>
                      <w:t>www.tijottok.hu</w:t>
                    </w:r>
                  </w:hyperlink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honlapon található adatlapok feltöltésével.</w:t>
                  </w:r>
                </w:p>
                <w:p w:rsidR="00B03610" w:rsidRPr="003A3022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</w:pP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A projekt teljes költségvetése 49.359.100- Ft, melyet teljes egészében az Európai Unió és a Magyar Állam finanszíroz. </w:t>
                  </w:r>
                </w:p>
                <w:p w:rsidR="00B03610" w:rsidRPr="003A3022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</w:pPr>
                  <w:r w:rsidRPr="003A3022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hu-HU"/>
                    </w:rPr>
                    <w:t xml:space="preserve">A program megvalósítója: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INNOCENTER Közhasznú Nonprofit Kft.</w:t>
                  </w:r>
                </w:p>
                <w:p w:rsidR="00B03610" w:rsidRPr="003A3022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</w:pPr>
                  <w:r w:rsidRPr="003A3022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hu-HU"/>
                    </w:rPr>
                    <w:t xml:space="preserve">A program szakmai együttműködő partnerei: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Nemzeti Innovációs Hivatal,</w:t>
                  </w:r>
                  <w:r w:rsidRPr="003A3022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hu-HU"/>
                    </w:rPr>
                    <w:t xml:space="preserve"> </w:t>
                  </w:r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Magyar Innovációs Szövetség, Fiatal Vállalkozók Országos Szövetsége, EHF - Vállalkozásfejlesztési Közhasznú Alapítvány, Csodák Palotája Nonprofit Kft., The </w:t>
                  </w:r>
                  <w:proofErr w:type="spellStart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Hyperion</w:t>
                  </w:r>
                  <w:proofErr w:type="spellEnd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Group Kft., Richter Gedeon </w:t>
                  </w:r>
                  <w:proofErr w:type="spellStart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Nyrt</w:t>
                  </w:r>
                  <w:proofErr w:type="spellEnd"/>
                  <w:proofErr w:type="gramStart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.,</w:t>
                  </w:r>
                  <w:proofErr w:type="gramEnd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proofErr w:type="spellStart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Grundfos</w:t>
                  </w:r>
                  <w:proofErr w:type="spellEnd"/>
                  <w:r w:rsidRPr="003A3022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, IND Group</w:t>
                  </w:r>
                </w:p>
              </w:txbxContent>
            </v:textbox>
          </v:shape>
        </w:pict>
      </w:r>
      <w:r w:rsidR="00287B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63500</wp:posOffset>
            </wp:positionV>
            <wp:extent cx="3258820" cy="735965"/>
            <wp:effectExtent l="0" t="0" r="0" b="0"/>
            <wp:wrapNone/>
            <wp:docPr id="4" name="Kép 10" descr="tijottok_logo_v3_c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tijottok_logo_v3_cr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BAB" w:rsidRPr="00605BAB">
        <w:rPr>
          <w:noProof/>
        </w:rPr>
        <w:pict>
          <v:shape id="Text Box 5" o:spid="_x0000_s1027" type="#_x0000_t202" style="position:absolute;margin-left:51pt;margin-top:728.25pt;width:304.55pt;height:8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" stroked="f">
            <v:textbox>
              <w:txbxContent>
                <w:p w:rsidR="00B03610" w:rsidRDefault="00B03610">
                  <w:pP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Kapcsolat:</w:t>
                  </w:r>
                </w:p>
                <w:p w:rsidR="00B03610" w:rsidRPr="006E00A3" w:rsidRDefault="00B03610">
                  <w:pP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Ducsai-Oláh Zsanett, TiJöttök! program, szakmai vezető INNOCENTER Közhasznú Nonprofit</w:t>
                  </w:r>
                  <w:r w:rsidRPr="006E00A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Kft.</w:t>
                  </w:r>
                </w:p>
                <w:p w:rsidR="00B03610" w:rsidRPr="00EB7D5A" w:rsidRDefault="00B03610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EB7D5A">
                    <w:rPr>
                      <w:rFonts w:ascii="Verdana" w:hAnsi="Verdana" w:cs="Verdana"/>
                      <w:sz w:val="18"/>
                      <w:szCs w:val="18"/>
                    </w:rPr>
                    <w:t xml:space="preserve">Cím: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3515 Miskolc, Egyetem út 7.</w:t>
                  </w:r>
                </w:p>
                <w:p w:rsidR="00B03610" w:rsidRDefault="00B03610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Tel.: </w:t>
                  </w:r>
                  <w:r w:rsidRPr="006E430B">
                    <w:rPr>
                      <w:rFonts w:ascii="Verdana" w:hAnsi="Verdana" w:cs="Verdana"/>
                      <w:sz w:val="18"/>
                      <w:szCs w:val="18"/>
                    </w:rPr>
                    <w:t>+36302956698</w:t>
                  </w:r>
                </w:p>
                <w:p w:rsidR="00B03610" w:rsidRPr="00120AD3" w:rsidRDefault="00B03610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EB7D5A">
                    <w:rPr>
                      <w:rFonts w:ascii="Verdana" w:hAnsi="Verdana" w:cs="Verdana"/>
                      <w:sz w:val="18"/>
                      <w:szCs w:val="18"/>
                    </w:rPr>
                    <w:t>E-mail: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olah.zsanett@innocenter.hu</w:t>
                  </w:r>
                </w:p>
              </w:txbxContent>
            </v:textbox>
          </v:shape>
        </w:pict>
      </w:r>
    </w:p>
    <w:sectPr w:rsidR="00B03610" w:rsidRPr="006E00A3" w:rsidSect="008C38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C38E4"/>
    <w:rsid w:val="0002289A"/>
    <w:rsid w:val="00033F11"/>
    <w:rsid w:val="00034D3B"/>
    <w:rsid w:val="000E1164"/>
    <w:rsid w:val="000E6BBA"/>
    <w:rsid w:val="000E7DF1"/>
    <w:rsid w:val="000F07D6"/>
    <w:rsid w:val="00120AD3"/>
    <w:rsid w:val="00144C0C"/>
    <w:rsid w:val="0018289D"/>
    <w:rsid w:val="0019423D"/>
    <w:rsid w:val="001C0ED0"/>
    <w:rsid w:val="001C21CB"/>
    <w:rsid w:val="001E774E"/>
    <w:rsid w:val="001F2539"/>
    <w:rsid w:val="002131FC"/>
    <w:rsid w:val="00242038"/>
    <w:rsid w:val="00287BB2"/>
    <w:rsid w:val="002E3754"/>
    <w:rsid w:val="0030766A"/>
    <w:rsid w:val="00341AF7"/>
    <w:rsid w:val="00363D7A"/>
    <w:rsid w:val="00385059"/>
    <w:rsid w:val="00397010"/>
    <w:rsid w:val="003A3022"/>
    <w:rsid w:val="003A6305"/>
    <w:rsid w:val="003B544F"/>
    <w:rsid w:val="003F0756"/>
    <w:rsid w:val="00443F64"/>
    <w:rsid w:val="0048773C"/>
    <w:rsid w:val="004A0AD9"/>
    <w:rsid w:val="004F373F"/>
    <w:rsid w:val="0051295D"/>
    <w:rsid w:val="00541237"/>
    <w:rsid w:val="0060154A"/>
    <w:rsid w:val="00605BAB"/>
    <w:rsid w:val="00673B51"/>
    <w:rsid w:val="006D0788"/>
    <w:rsid w:val="006E00A3"/>
    <w:rsid w:val="006E430B"/>
    <w:rsid w:val="006F4101"/>
    <w:rsid w:val="00717D61"/>
    <w:rsid w:val="00747738"/>
    <w:rsid w:val="00760BCD"/>
    <w:rsid w:val="00780BE7"/>
    <w:rsid w:val="00790F07"/>
    <w:rsid w:val="00791BAF"/>
    <w:rsid w:val="007B7E6F"/>
    <w:rsid w:val="007F177C"/>
    <w:rsid w:val="007F3599"/>
    <w:rsid w:val="00834C4A"/>
    <w:rsid w:val="00843B6B"/>
    <w:rsid w:val="00857389"/>
    <w:rsid w:val="00866B45"/>
    <w:rsid w:val="0087189C"/>
    <w:rsid w:val="008C38E4"/>
    <w:rsid w:val="00905B58"/>
    <w:rsid w:val="00913144"/>
    <w:rsid w:val="00962DE7"/>
    <w:rsid w:val="009B36DE"/>
    <w:rsid w:val="009E3880"/>
    <w:rsid w:val="00A03DC4"/>
    <w:rsid w:val="00A062FF"/>
    <w:rsid w:val="00A16975"/>
    <w:rsid w:val="00A27FDD"/>
    <w:rsid w:val="00A3251F"/>
    <w:rsid w:val="00A337AE"/>
    <w:rsid w:val="00A44647"/>
    <w:rsid w:val="00A75142"/>
    <w:rsid w:val="00AA4130"/>
    <w:rsid w:val="00B03610"/>
    <w:rsid w:val="00B04FD4"/>
    <w:rsid w:val="00B12939"/>
    <w:rsid w:val="00B7018B"/>
    <w:rsid w:val="00BD1E0D"/>
    <w:rsid w:val="00BF01F6"/>
    <w:rsid w:val="00C13D37"/>
    <w:rsid w:val="00C16373"/>
    <w:rsid w:val="00C22830"/>
    <w:rsid w:val="00CC6296"/>
    <w:rsid w:val="00D06F65"/>
    <w:rsid w:val="00D52975"/>
    <w:rsid w:val="00D602B2"/>
    <w:rsid w:val="00D75341"/>
    <w:rsid w:val="00D80375"/>
    <w:rsid w:val="00DA0F0F"/>
    <w:rsid w:val="00DC2AB0"/>
    <w:rsid w:val="00E21F04"/>
    <w:rsid w:val="00E242DD"/>
    <w:rsid w:val="00E61065"/>
    <w:rsid w:val="00E94419"/>
    <w:rsid w:val="00EB4F98"/>
    <w:rsid w:val="00EB6B57"/>
    <w:rsid w:val="00EB7D5A"/>
    <w:rsid w:val="00ED314D"/>
    <w:rsid w:val="00ED4792"/>
    <w:rsid w:val="00EE2AB8"/>
    <w:rsid w:val="00EF4D37"/>
    <w:rsid w:val="00F1224D"/>
    <w:rsid w:val="00F76EAF"/>
    <w:rsid w:val="00F83BDD"/>
    <w:rsid w:val="00F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18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E774E"/>
    <w:rPr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48773C"/>
    <w:pPr>
      <w:widowControl w:val="0"/>
      <w:suppressAutoHyphens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1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rsid w:val="005412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425"/>
    <w:rPr>
      <w:sz w:val="0"/>
      <w:szCs w:val="0"/>
    </w:rPr>
  </w:style>
  <w:style w:type="paragraph" w:styleId="Vltozat">
    <w:name w:val="Revision"/>
    <w:hidden/>
    <w:uiPriority w:val="99"/>
    <w:semiHidden/>
    <w:rsid w:val="00EF4D37"/>
    <w:rPr>
      <w:sz w:val="24"/>
      <w:szCs w:val="24"/>
    </w:rPr>
  </w:style>
  <w:style w:type="paragraph" w:customStyle="1" w:styleId="Default">
    <w:name w:val="Default"/>
    <w:uiPriority w:val="99"/>
    <w:rsid w:val="006D07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18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E774E"/>
    <w:rPr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48773C"/>
    <w:pPr>
      <w:widowControl w:val="0"/>
      <w:suppressAutoHyphens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1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rsid w:val="005412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425"/>
    <w:rPr>
      <w:sz w:val="0"/>
      <w:szCs w:val="0"/>
    </w:rPr>
  </w:style>
  <w:style w:type="paragraph" w:styleId="Vltozat">
    <w:name w:val="Revision"/>
    <w:hidden/>
    <w:uiPriority w:val="99"/>
    <w:semiHidden/>
    <w:rsid w:val="00EF4D37"/>
    <w:rPr>
      <w:sz w:val="24"/>
      <w:szCs w:val="24"/>
    </w:rPr>
  </w:style>
  <w:style w:type="paragraph" w:customStyle="1" w:styleId="Default">
    <w:name w:val="Default"/>
    <w:uiPriority w:val="99"/>
    <w:rsid w:val="006D07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jottok.h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B1AE-0071-46D0-9BA7-72F5E8B1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Projektgazda</dc:creator>
  <cp:lastModifiedBy>Helihal</cp:lastModifiedBy>
  <cp:revision>5</cp:revision>
  <cp:lastPrinted>2011-07-12T07:38:00Z</cp:lastPrinted>
  <dcterms:created xsi:type="dcterms:W3CDTF">2013-10-09T13:35:00Z</dcterms:created>
  <dcterms:modified xsi:type="dcterms:W3CDTF">2013-10-14T11:05:00Z</dcterms:modified>
</cp:coreProperties>
</file>